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3C04" w14:textId="77777777" w:rsidR="0038218B" w:rsidRPr="0038218B" w:rsidRDefault="0038218B" w:rsidP="0038218B">
      <w:pPr>
        <w:jc w:val="center"/>
        <w:rPr>
          <w:rFonts w:ascii="Arial Black" w:hAnsi="Arial Black"/>
          <w:b/>
          <w:color w:val="8496B0" w:themeColor="text2" w:themeTint="99"/>
        </w:rPr>
      </w:pPr>
      <w:bookmarkStart w:id="0" w:name="_GoBack"/>
      <w:bookmarkEnd w:id="0"/>
      <w:r w:rsidRPr="0038218B">
        <w:rPr>
          <w:rFonts w:ascii="Arial Black" w:hAnsi="Arial Black"/>
          <w:b/>
          <w:color w:val="8496B0" w:themeColor="text2" w:themeTint="99"/>
        </w:rPr>
        <w:t>Национална програма „Училищно мляко“</w:t>
      </w:r>
    </w:p>
    <w:p w14:paraId="72016FD8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Европейска схема за предлагане на мляко и млечни продукти за детските градини и училища, финансирани от бюджета на РБ/ДФ "Земеделие" и финансово подпомагане от ЕС.</w:t>
      </w:r>
    </w:p>
    <w:p w14:paraId="3C2C9E31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Цели: Трайно увеличаване на делът на млечните продукти в храненето на децата във възрастта в която се формират хранителните им навици.</w:t>
      </w:r>
    </w:p>
    <w:p w14:paraId="16BD86DC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Резултати: Повишаване в дългосрочен план консумацията на мляко и млечни продукти сред децата.</w:t>
      </w:r>
    </w:p>
    <w:p w14:paraId="7FEB5D37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Да се създадат и насърчат здравословни хранителни навици.</w:t>
      </w:r>
    </w:p>
    <w:p w14:paraId="03640923" w14:textId="77777777" w:rsidR="0038218B" w:rsidRDefault="0038218B" w:rsidP="0038218B">
      <w:r>
        <w:t xml:space="preserve"> </w:t>
      </w:r>
    </w:p>
    <w:p w14:paraId="2FBF2476" w14:textId="77777777" w:rsidR="0038218B" w:rsidRPr="0038218B" w:rsidRDefault="0038218B" w:rsidP="0038218B">
      <w:pPr>
        <w:jc w:val="center"/>
        <w:rPr>
          <w:rFonts w:ascii="Arial Black" w:hAnsi="Arial Black"/>
          <w:b/>
          <w:color w:val="FFC000"/>
        </w:rPr>
      </w:pPr>
      <w:r w:rsidRPr="0038218B">
        <w:rPr>
          <w:rFonts w:ascii="Arial Black" w:hAnsi="Arial Black"/>
          <w:b/>
          <w:color w:val="FFC000"/>
        </w:rPr>
        <w:t>Национална програма „Училищен плод“</w:t>
      </w:r>
    </w:p>
    <w:p w14:paraId="52E684C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Европейска схема за предлагане на плодове в детските градини и училища, финансирано от бюджет на РБ/ДФ "Земеделие" с финансова подкрепа от ЕС.</w:t>
      </w:r>
    </w:p>
    <w:p w14:paraId="7081A6A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Цел: Предлагане на плодове в детската градина с цел трайно увеличаване на делът на плодовете и зеленчуците в храненето на децата във възрастта когато се оформят хранителните им навици.</w:t>
      </w:r>
    </w:p>
    <w:p w14:paraId="38E444D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Резултат: Повишаване знанията на децата за ползата от плодовете и зеленчуците и развиване навиците им за здравословно хранене.</w:t>
      </w:r>
    </w:p>
    <w:p w14:paraId="18145AB3" w14:textId="77777777" w:rsidR="009E5423" w:rsidRDefault="009E5423"/>
    <w:sectPr w:rsidR="009E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B"/>
    <w:rsid w:val="000A7AF4"/>
    <w:rsid w:val="0038218B"/>
    <w:rsid w:val="009E5423"/>
    <w:rsid w:val="00E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C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</dc:creator>
  <cp:lastModifiedBy>HPProBook</cp:lastModifiedBy>
  <cp:revision>2</cp:revision>
  <dcterms:created xsi:type="dcterms:W3CDTF">2022-11-22T11:31:00Z</dcterms:created>
  <dcterms:modified xsi:type="dcterms:W3CDTF">2022-11-22T11:31:00Z</dcterms:modified>
</cp:coreProperties>
</file>